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051560" cy="136084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sg-logo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36084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80"/>
      </w:pPr>
      <w:r>
        <w:rPr>
          <w:b w:val="0"/>
          <w:i w:val="0"/>
          <w:sz w:val="12"/>
        </w:rPr>
      </w:r>
    </w:p>
    <w:p>
      <w:pPr>
        <w:spacing w:after="40"/>
      </w:pPr>
      <w:r>
        <w:rPr>
          <w:b/>
          <w:i w:val="0"/>
          <w:color w:val="5145E5"/>
          <w:sz w:val="22"/>
        </w:rPr>
        <w:t>Deliverable · Title 38 Hybrid Special Salary Rate</w:t>
      </w:r>
    </w:p>
    <w:p>
      <w:pPr>
        <w:spacing w:after="40"/>
      </w:pPr>
      <w:r>
        <w:rPr>
          <w:b/>
          <w:color w:val="14122B"/>
          <w:sz w:val="46"/>
        </w:rPr>
        <w:t>Special Salary Rate (SSR) Justification</w:t>
      </w:r>
    </w:p>
    <w:p>
      <w:pPr>
        <w:spacing w:after="280"/>
      </w:pPr>
      <w:r>
        <w:rPr>
          <w:b w:val="0"/>
          <w:i w:val="0"/>
          <w:color w:val="5A6472"/>
          <w:sz w:val="26"/>
        </w:rPr>
        <w:t>Physical Therapist (OPM 0633 · SOC 29-1123) — Title 38 Hybrid, 38 U.S.C. §7401(3)</w:t>
      </w:r>
    </w:p>
    <w:p>
      <w:pPr>
        <w:spacing w:after="20"/>
      </w:pPr>
      <w:r>
        <w:rPr>
          <w:b/>
          <w:sz w:val="19"/>
        </w:rPr>
        <w:t xml:space="preserve">Occupation:  </w:t>
      </w:r>
      <w:r>
        <w:rPr>
          <w:color w:val="14122B"/>
          <w:sz w:val="19"/>
        </w:rPr>
        <w:t>Physical Therapist</w:t>
      </w:r>
    </w:p>
    <w:p>
      <w:pPr>
        <w:spacing w:after="20"/>
      </w:pPr>
      <w:r>
        <w:rPr>
          <w:b/>
          <w:sz w:val="19"/>
        </w:rPr>
        <w:t xml:space="preserve">Prepared for:  </w:t>
      </w:r>
      <w:r>
        <w:rPr>
          <w:color w:val="14122B"/>
          <w:sz w:val="19"/>
        </w:rPr>
        <w:t>U.S. Department of Veterans Affairs — Veterans Health Administration</w:t>
      </w:r>
    </w:p>
    <w:p>
      <w:pPr>
        <w:spacing w:after="20"/>
      </w:pPr>
      <w:r>
        <w:rPr>
          <w:b/>
          <w:sz w:val="19"/>
        </w:rPr>
        <w:t xml:space="preserve">Solicitation:  </w:t>
      </w:r>
      <w:r>
        <w:rPr>
          <w:color w:val="14122B"/>
          <w:sz w:val="19"/>
        </w:rPr>
        <w:t>36C77626Q0191  (NAICS 541990)</w:t>
      </w:r>
    </w:p>
    <w:p>
      <w:pPr>
        <w:spacing w:after="20"/>
      </w:pPr>
      <w:r>
        <w:rPr>
          <w:b/>
          <w:sz w:val="19"/>
        </w:rPr>
        <w:t xml:space="preserve">Author:  </w:t>
      </w:r>
      <w:r>
        <w:rPr>
          <w:color w:val="14122B"/>
          <w:sz w:val="19"/>
        </w:rPr>
        <w:t>Jelani House, Engagement Manager</w:t>
      </w:r>
    </w:p>
    <w:p>
      <w:pPr>
        <w:spacing w:after="20"/>
      </w:pPr>
      <w:r>
        <w:rPr>
          <w:b/>
          <w:sz w:val="19"/>
        </w:rPr>
        <w:t xml:space="preserve">Firm:  </w:t>
      </w:r>
      <w:r>
        <w:rPr>
          <w:color w:val="14122B"/>
          <w:sz w:val="19"/>
        </w:rPr>
        <w:t>House Strategies Group, LLC  ·  SBA 8(a) / SDB</w:t>
      </w:r>
    </w:p>
    <w:p>
      <w:pPr>
        <w:spacing w:after="20"/>
      </w:pPr>
      <w:r>
        <w:rPr>
          <w:b/>
          <w:sz w:val="19"/>
        </w:rPr>
        <w:t xml:space="preserve">Date:  </w:t>
      </w:r>
      <w:r>
        <w:rPr>
          <w:color w:val="14122B"/>
          <w:sz w:val="19"/>
        </w:rPr>
        <w:t>May 31, 2026</w:t>
      </w:r>
    </w:p>
    <w:p>
      <w:pPr>
        <w:spacing w:after="20"/>
      </w:pPr>
      <w:r>
        <w:rPr>
          <w:b/>
          <w:sz w:val="19"/>
        </w:rPr>
        <w:t xml:space="preserve">Contact:  </w:t>
      </w:r>
      <w:r>
        <w:rPr>
          <w:color w:val="14122B"/>
          <w:sz w:val="19"/>
        </w:rPr>
        <w:t>jelani@housestrategiesgroup.com  ·  (434) 981-5295</w:t>
      </w:r>
    </w:p>
    <w:p>
      <w:pPr>
        <w:spacing w:after="80"/>
      </w:pPr>
      <w:r>
        <w:rPr>
          <w:b w:val="0"/>
          <w:i w:val="0"/>
          <w:sz w:val="12"/>
        </w:rPr>
      </w:r>
    </w:p>
    <w:p>
      <w:pPr>
        <w:spacing w:after="80"/>
      </w:pPr>
      <w:r>
        <w:rPr>
          <w:b w:val="0"/>
          <w:i/>
          <w:color w:val="5A6472"/>
          <w:sz w:val="16"/>
        </w:rPr>
        <w:t>Prepared for U.S. Department of Veterans Affairs — Veterans Health Administration in response to Sources Sought 36C77626Q0191. Real figures are sourced from BLS OEWS (2025) and VA OIG (FY2025); commercial-survey blends and VHA-current pay are illustrative pending licensed surveys and the VHA HR extract. Independent submission — not affiliated with or endorsed by the U.S. Department of Veterans Affairs.</w:t>
      </w:r>
    </w:p>
    <w:p>
      <w:r>
        <w:br w:type="page"/>
      </w:r>
    </w:p>
    <w:p>
      <w:pPr>
        <w:spacing w:before="160" w:after="40"/>
      </w:pPr>
      <w:r>
        <w:rPr>
          <w:b/>
          <w:color w:val="5145E5"/>
          <w:sz w:val="26"/>
        </w:rPr>
        <w:t>1.  Request</w:t>
      </w:r>
    </w:p>
    <w:p>
      <w:pPr>
        <w:spacing w:after="80"/>
      </w:pPr>
      <w:r>
        <w:rPr>
          <w:b w:val="0"/>
          <w:i w:val="0"/>
          <w:sz w:val="19"/>
        </w:rPr>
        <w:t>HSG requests a Title 38 Hybrid Special Salary Rate for Physical Therapist (0633). Current GS basic pay trails the local healthcare market, contributing to recruitment and retention difficulty across VHA Rehabilitation services.</w:t>
      </w:r>
    </w:p>
    <w:p>
      <w:pPr>
        <w:spacing w:before="160" w:after="40"/>
      </w:pPr>
      <w:r>
        <w:rPr>
          <w:b/>
          <w:color w:val="5145E5"/>
          <w:sz w:val="26"/>
        </w:rPr>
        <w:t>2.  Market evidence  (real — BLS OEWS 2025, SOC 29-1123)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4896"/>
            <w:shd w:val="clear" w:fill="5145E5"/>
          </w:tcPr>
          <w:p>
            <w:pPr>
              <w:jc w:val="left"/>
            </w:pPr>
            <w:r/>
            <w:r>
              <w:rPr>
                <w:b/>
                <w:color w:val="FFFFFF"/>
                <w:sz w:val="17"/>
              </w:rPr>
              <w:t>Percentile</w:t>
            </w:r>
          </w:p>
        </w:tc>
        <w:tc>
          <w:tcPr>
            <w:tcW w:type="dxa" w:w="4896"/>
            <w:shd w:val="clear" w:fill="5145E5"/>
          </w:tcPr>
          <w:p>
            <w:pPr>
              <w:jc w:val="right"/>
            </w:pPr>
            <w:r/>
            <w:r>
              <w:rPr>
                <w:b/>
                <w:color w:val="FFFFFF"/>
                <w:sz w:val="17"/>
              </w:rPr>
              <w:t>Annual wage</w:t>
            </w:r>
          </w:p>
        </w:tc>
      </w:tr>
      <w:tr>
        <w:tc>
          <w:tcPr>
            <w:tcW w:type="dxa" w:w="4896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10th</w:t>
            </w:r>
          </w:p>
        </w:tc>
        <w:tc>
          <w:tcPr>
            <w:tcW w:type="dxa" w:w="4896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$77,140</w:t>
            </w:r>
          </w:p>
        </w:tc>
      </w:tr>
      <w:tr>
        <w:tc>
          <w:tcPr>
            <w:tcW w:type="dxa" w:w="4896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25th</w:t>
            </w:r>
          </w:p>
        </w:tc>
        <w:tc>
          <w:tcPr>
            <w:tcW w:type="dxa" w:w="4896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$86,160</w:t>
            </w:r>
          </w:p>
        </w:tc>
      </w:tr>
      <w:tr>
        <w:tc>
          <w:tcPr>
            <w:tcW w:type="dxa" w:w="4896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Median (50th)</w:t>
            </w:r>
          </w:p>
        </w:tc>
        <w:tc>
          <w:tcPr>
            <w:tcW w:type="dxa" w:w="4896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$102,760</w:t>
            </w:r>
          </w:p>
        </w:tc>
      </w:tr>
      <w:tr>
        <w:tc>
          <w:tcPr>
            <w:tcW w:type="dxa" w:w="4896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75th</w:t>
            </w:r>
          </w:p>
        </w:tc>
        <w:tc>
          <w:tcPr>
            <w:tcW w:type="dxa" w:w="4896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$121,160</w:t>
            </w:r>
          </w:p>
        </w:tc>
      </w:tr>
      <w:tr>
        <w:tc>
          <w:tcPr>
            <w:tcW w:type="dxa" w:w="4896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90th</w:t>
            </w:r>
          </w:p>
        </w:tc>
        <w:tc>
          <w:tcPr>
            <w:tcW w:type="dxa" w:w="4896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$135,140</w:t>
            </w:r>
          </w:p>
        </w:tc>
      </w:tr>
    </w:tbl>
    <w:p>
      <w:pPr>
        <w:spacing w:after="80"/>
      </w:pPr>
      <w:r>
        <w:rPr>
          <w:b w:val="0"/>
          <w:i w:val="0"/>
          <w:sz w:val="19"/>
        </w:rPr>
        <w:t>Illustrative VHA current average base for the occupation is $90,000 vs. the real market median of $102,760 — a -12% gap. ECRI allied-health survey detail supplements BLS at the grade level (purchased under Task 1).</w:t>
      </w:r>
    </w:p>
    <w:p>
      <w:pPr>
        <w:spacing w:before="160" w:after="40"/>
      </w:pPr>
      <w:r>
        <w:rPr>
          <w:b/>
          <w:color w:val="5145E5"/>
          <w:sz w:val="26"/>
        </w:rPr>
        <w:t>3.  Proposed special-rate table  (illustrative)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3264"/>
            <w:shd w:val="clear" w:fill="5145E5"/>
          </w:tcPr>
          <w:p>
            <w:pPr>
              <w:jc w:val="left"/>
            </w:pPr>
            <w:r/>
            <w:r>
              <w:rPr>
                <w:b/>
                <w:color w:val="FFFFFF"/>
                <w:sz w:val="17"/>
              </w:rPr>
              <w:t>Grade / step</w:t>
            </w:r>
          </w:p>
        </w:tc>
        <w:tc>
          <w:tcPr>
            <w:tcW w:type="dxa" w:w="3264"/>
            <w:shd w:val="clear" w:fill="5145E5"/>
          </w:tcPr>
          <w:p>
            <w:pPr>
              <w:jc w:val="right"/>
            </w:pPr>
            <w:r/>
            <w:r>
              <w:rPr>
                <w:b/>
                <w:color w:val="FFFFFF"/>
                <w:sz w:val="17"/>
              </w:rPr>
              <w:t>Current GS+locality</w:t>
            </w:r>
          </w:p>
        </w:tc>
        <w:tc>
          <w:tcPr>
            <w:tcW w:type="dxa" w:w="3264"/>
            <w:shd w:val="clear" w:fill="5145E5"/>
          </w:tcPr>
          <w:p>
            <w:pPr>
              <w:jc w:val="right"/>
            </w:pPr>
            <w:r/>
            <w:r>
              <w:rPr>
                <w:b/>
                <w:color w:val="FFFFFF"/>
                <w:sz w:val="17"/>
              </w:rPr>
              <w:t>Proposed SSR</w:t>
            </w:r>
          </w:p>
        </w:tc>
      </w:tr>
      <w:tr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GS-11 (entry PT)</w:t>
            </w:r>
          </w:p>
        </w:tc>
        <w:tc>
          <w:tcPr>
            <w:tcW w:type="dxa" w:w="3264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$84,000</w:t>
            </w:r>
          </w:p>
        </w:tc>
        <w:tc>
          <w:tcPr>
            <w:tcW w:type="dxa" w:w="3264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$92,000</w:t>
            </w:r>
          </w:p>
        </w:tc>
      </w:tr>
      <w:tr>
        <w:tc>
          <w:tcPr>
            <w:tcW w:type="dxa" w:w="3264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GS-11 step 5</w:t>
            </w:r>
          </w:p>
        </w:tc>
        <w:tc>
          <w:tcPr>
            <w:tcW w:type="dxa" w:w="3264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$92,000</w:t>
            </w:r>
          </w:p>
        </w:tc>
        <w:tc>
          <w:tcPr>
            <w:tcW w:type="dxa" w:w="3264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$100,000</w:t>
            </w:r>
          </w:p>
        </w:tc>
      </w:tr>
      <w:tr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GS-12 (staff PT)</w:t>
            </w:r>
          </w:p>
        </w:tc>
        <w:tc>
          <w:tcPr>
            <w:tcW w:type="dxa" w:w="3264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$100,000</w:t>
            </w:r>
          </w:p>
        </w:tc>
        <w:tc>
          <w:tcPr>
            <w:tcW w:type="dxa" w:w="3264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$110,000</w:t>
            </w:r>
          </w:p>
        </w:tc>
      </w:tr>
      <w:tr>
        <w:tc>
          <w:tcPr>
            <w:tcW w:type="dxa" w:w="3264"/>
            <w:shd w:val="clear" w:fill="EEF0F5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GS-12 step 5</w:t>
            </w:r>
          </w:p>
        </w:tc>
        <w:tc>
          <w:tcPr>
            <w:tcW w:type="dxa" w:w="3264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$110,000</w:t>
            </w:r>
          </w:p>
        </w:tc>
        <w:tc>
          <w:tcPr>
            <w:tcW w:type="dxa" w:w="3264"/>
            <w:shd w:val="clear" w:fill="EEF0F5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$119,000</w:t>
            </w:r>
          </w:p>
        </w:tc>
      </w:tr>
      <w:tr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GS-13 (lead/specialty)</w:t>
            </w:r>
          </w:p>
        </w:tc>
        <w:tc>
          <w:tcPr>
            <w:tcW w:type="dxa" w:w="3264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$119,000</w:t>
            </w:r>
          </w:p>
        </w:tc>
        <w:tc>
          <w:tcPr>
            <w:tcW w:type="dxa" w:w="3264"/>
          </w:tcPr>
          <w:p>
            <w:pPr>
              <w:jc w:val="right"/>
            </w:pPr>
            <w:r/>
            <w:r>
              <w:rPr>
                <w:b w:val="0"/>
                <w:sz w:val="17"/>
              </w:rPr>
              <w:t>$131,000</w:t>
            </w:r>
          </w:p>
        </w:tc>
      </w:tr>
    </w:tbl>
    <w:p>
      <w:pPr>
        <w:spacing w:before="160" w:after="40"/>
      </w:pPr>
      <w:r>
        <w:rPr>
          <w:b/>
          <w:color w:val="5145E5"/>
          <w:sz w:val="26"/>
        </w:rPr>
        <w:t>4.  Justification</w:t>
      </w:r>
    </w:p>
    <w:p>
      <w:pPr>
        <w:spacing w:after="40"/>
      </w:pPr>
      <w:r>
        <w:rPr>
          <w:b w:val="0"/>
          <w:i w:val="0"/>
          <w:sz w:val="19"/>
        </w:rPr>
        <w:t>•  Market lag of ~12% to the BLS median; deeper at senior grades where private rehabilitation networks compete aggressively.</w:t>
      </w:r>
    </w:p>
    <w:p>
      <w:pPr>
        <w:spacing w:after="40"/>
      </w:pPr>
      <w:r>
        <w:rPr>
          <w:b w:val="0"/>
          <w:i w:val="0"/>
          <w:sz w:val="19"/>
        </w:rPr>
        <w:t>•  Allied-health shortages are documented in the VA OIG FY2025 staffing-shortage determination; an SSR is the Title 38 Hybrid lever (parallel to §7451 for nurses).</w:t>
      </w:r>
    </w:p>
    <w:p>
      <w:pPr>
        <w:spacing w:after="80"/>
      </w:pPr>
      <w:r>
        <w:rPr>
          <w:b w:val="0"/>
          <w:i w:val="0"/>
          <w:sz w:val="19"/>
        </w:rPr>
        <w:t>•  SSR scaled to close the gap to a defensible market position while preserving internal grade alignment.</w:t>
      </w:r>
    </w:p>
    <w:p>
      <w:pPr>
        <w:spacing w:before="240" w:after="40"/>
      </w:pPr>
      <w:r>
        <w:rPr>
          <w:b/>
          <w:color w:val="14122B"/>
          <w:sz w:val="22"/>
        </w:rPr>
        <w:t>Approval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color w:val="5A6472"/>
                <w:sz w:val="16"/>
              </w:rPr>
              <w:t>Prepared — Jelani House, Engagement Manager</w:t>
            </w:r>
          </w:p>
        </w:tc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color w:val="5A6472"/>
                <w:sz w:val="16"/>
              </w:rPr>
              <w:t>Reviewed — HSG Compensation Lead</w:t>
            </w:r>
          </w:p>
        </w:tc>
        <w:tc>
          <w:tcPr>
            <w:tcW w:type="dxa" w:w="3264"/>
          </w:tcPr>
          <w:p>
            <w:pPr>
              <w:jc w:val="left"/>
            </w:pPr>
            <w:r/>
            <w:r>
              <w:rPr>
                <w:b w:val="0"/>
                <w:color w:val="5A6472"/>
                <w:sz w:val="16"/>
              </w:rPr>
              <w:t>Approved — VA Compensation Authority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52" w:right="1224" w:bottom="1152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color w:val="5A6472"/>
        <w:sz w:val="14"/>
      </w:rPr>
      <w:t>House Strategies Group, LLC  ·  UEI EAE1MJHMN2Z1  ·  CAGE 7W4Y5  ·  NAICS 541990 (size std $19.5M)  ·  Washington, DC  ·  Tampa, FL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  <w:r>
      <w:rPr>
        <w:b/>
        <w:color w:val="5145E5"/>
        <w:sz w:val="16"/>
      </w:rPr>
      <w:t>HOUSE STRATEGIES GROUP</w:t>
    </w:r>
    <w:r>
      <w:rPr>
        <w:color w:val="5A6472"/>
        <w:sz w:val="16"/>
      </w:rPr>
      <w:t xml:space="preserve">    VHA Salary Survey  ·  Sol. 36C77626Q0191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